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9C" w:rsidRDefault="00D83703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  <w:bookmarkStart w:id="0" w:name="_Toc196055747"/>
      <w:bookmarkStart w:id="1" w:name="_Toc194554296"/>
      <w:bookmarkStart w:id="2" w:name="_GoBack"/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0" distR="0" simplePos="0" relativeHeight="251658240" behindDoc="0" locked="0" layoutInCell="1" allowOverlap="1" wp14:anchorId="4425F970" wp14:editId="7FDF2755">
            <wp:simplePos x="0" y="0"/>
            <wp:positionH relativeFrom="column">
              <wp:posOffset>-156210</wp:posOffset>
            </wp:positionH>
            <wp:positionV relativeFrom="paragraph">
              <wp:posOffset>126365</wp:posOffset>
            </wp:positionV>
            <wp:extent cx="5715000" cy="139636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9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A1719C" w:rsidRDefault="00A1719C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A1719C" w:rsidRDefault="00A1719C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A1719C" w:rsidRDefault="00A1719C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A1719C" w:rsidRDefault="00A1719C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A1719C" w:rsidRDefault="00A1719C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A1719C" w:rsidRDefault="00A1719C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A1719C" w:rsidRDefault="00A1719C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A1719C" w:rsidRDefault="00A1719C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A1719C" w:rsidRDefault="00A1719C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A1719C" w:rsidRDefault="00A1719C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A1719C" w:rsidRDefault="00A1719C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A1719C" w:rsidRDefault="00A1719C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A1719C" w:rsidRDefault="00A1719C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 projektu: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Krok za krokem ke zlepšení výuky automobilních oborů</w:t>
      </w:r>
    </w:p>
    <w:p w:rsidR="00A1719C" w:rsidRDefault="00A1719C" w:rsidP="00A1719C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pacing w:val="3"/>
          <w:w w:val="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</w:t>
      </w:r>
      <w:r>
        <w:rPr>
          <w:rFonts w:ascii="Arial" w:hAnsi="Arial" w:cs="Arial"/>
          <w:color w:val="000000"/>
          <w:spacing w:val="-1"/>
          <w:sz w:val="22"/>
          <w:szCs w:val="22"/>
        </w:rPr>
        <w:t>g</w:t>
      </w:r>
      <w:r>
        <w:rPr>
          <w:rFonts w:ascii="Arial" w:hAnsi="Arial" w:cs="Arial"/>
          <w:color w:val="000000"/>
          <w:sz w:val="22"/>
          <w:szCs w:val="22"/>
        </w:rPr>
        <w:t>istra</w:t>
      </w:r>
      <w:r>
        <w:rPr>
          <w:rFonts w:ascii="Arial" w:hAnsi="Arial" w:cs="Arial"/>
          <w:color w:val="000000"/>
          <w:spacing w:val="-1"/>
          <w:w w:val="98"/>
          <w:sz w:val="22"/>
          <w:szCs w:val="22"/>
        </w:rPr>
        <w:t>č</w:t>
      </w:r>
      <w:r>
        <w:rPr>
          <w:rFonts w:ascii="Arial" w:hAnsi="Arial" w:cs="Arial"/>
          <w:color w:val="000000"/>
          <w:w w:val="99"/>
          <w:sz w:val="22"/>
          <w:szCs w:val="22"/>
        </w:rPr>
        <w:t>ní</w:t>
      </w:r>
      <w:r>
        <w:rPr>
          <w:rFonts w:ascii="Arial" w:hAnsi="Arial" w:cs="Arial"/>
          <w:color w:val="000000"/>
          <w:spacing w:val="1"/>
          <w:w w:val="9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>íslo projek</w:t>
      </w:r>
      <w:r>
        <w:rPr>
          <w:rFonts w:ascii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CZ.1.07/1.1.26/01.0008</w:t>
      </w:r>
    </w:p>
    <w:p w:rsidR="00A1719C" w:rsidRDefault="00A1719C" w:rsidP="00A1719C">
      <w:pPr>
        <w:tabs>
          <w:tab w:val="left" w:pos="142"/>
          <w:tab w:val="left" w:pos="284"/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Modul:</w:t>
      </w:r>
      <w:r>
        <w:rPr>
          <w:rFonts w:ascii="Arial" w:hAnsi="Arial" w:cs="Arial"/>
          <w:sz w:val="22"/>
          <w:szCs w:val="22"/>
        </w:rPr>
        <w:tab/>
        <w:t>Elektrotechnika – obecná</w:t>
      </w:r>
    </w:p>
    <w:p w:rsidR="00A1719C" w:rsidRDefault="00A1719C" w:rsidP="00A1719C">
      <w:pPr>
        <w:tabs>
          <w:tab w:val="left" w:pos="142"/>
          <w:tab w:val="left" w:pos="284"/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Autor:</w:t>
      </w:r>
      <w:r>
        <w:rPr>
          <w:rFonts w:ascii="Arial" w:hAnsi="Arial" w:cs="Arial"/>
          <w:sz w:val="22"/>
          <w:szCs w:val="22"/>
        </w:rPr>
        <w:tab/>
        <w:t>Pavel Hodina</w:t>
      </w:r>
    </w:p>
    <w:p w:rsidR="00A1719C" w:rsidRDefault="00A1719C" w:rsidP="00A1719C">
      <w:pPr>
        <w:pStyle w:val="Nadpis1"/>
        <w:tabs>
          <w:tab w:val="left" w:pos="708"/>
        </w:tabs>
        <w:spacing w:before="0" w:line="360" w:lineRule="auto"/>
        <w:ind w:left="432" w:hanging="432"/>
        <w:rPr>
          <w:rFonts w:ascii="Times New Roman" w:hAnsi="Times New Roman" w:cs="Times New Roman"/>
          <w:sz w:val="22"/>
          <w:szCs w:val="22"/>
        </w:rPr>
      </w:pPr>
    </w:p>
    <w:p w:rsidR="00A1719C" w:rsidRDefault="00A1719C">
      <w:pPr>
        <w:spacing w:after="200" w:line="276" w:lineRule="auto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sz w:val="22"/>
          <w:szCs w:val="22"/>
        </w:rPr>
        <w:br w:type="page"/>
      </w:r>
    </w:p>
    <w:p w:rsidR="00832504" w:rsidRPr="00735C5C" w:rsidRDefault="00832504" w:rsidP="00832504">
      <w:pPr>
        <w:pStyle w:val="Nadpis1"/>
        <w:spacing w:before="0"/>
        <w:rPr>
          <w:sz w:val="22"/>
          <w:szCs w:val="22"/>
        </w:rPr>
      </w:pPr>
      <w:r w:rsidRPr="00735C5C">
        <w:rPr>
          <w:sz w:val="22"/>
          <w:szCs w:val="22"/>
        </w:rPr>
        <w:lastRenderedPageBreak/>
        <w:t>Zkušební test:</w:t>
      </w:r>
      <w:bookmarkEnd w:id="0"/>
      <w:bookmarkEnd w:id="1"/>
    </w:p>
    <w:p w:rsidR="00832504" w:rsidRPr="00735C5C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735C5C">
        <w:rPr>
          <w:rFonts w:ascii="Arial" w:hAnsi="Arial" w:cs="Arial"/>
          <w:sz w:val="22"/>
          <w:szCs w:val="22"/>
        </w:rPr>
        <w:t>1. Elektrolýza je jev způsobený průchodem</w:t>
      </w:r>
      <w:r w:rsidRPr="00735C5C">
        <w:rPr>
          <w:rFonts w:ascii="Arial" w:hAnsi="Arial" w:cs="Arial"/>
          <w:sz w:val="22"/>
          <w:szCs w:val="22"/>
        </w:rPr>
        <w:tab/>
        <w:t>a) el.</w:t>
      </w:r>
      <w:r w:rsidR="009973F0" w:rsidRPr="00735C5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5C5C">
        <w:rPr>
          <w:rFonts w:ascii="Arial" w:hAnsi="Arial" w:cs="Arial"/>
          <w:sz w:val="22"/>
          <w:szCs w:val="22"/>
        </w:rPr>
        <w:t>proudu</w:t>
      </w:r>
      <w:proofErr w:type="gramEnd"/>
      <w:r w:rsidRPr="00735C5C">
        <w:rPr>
          <w:rFonts w:ascii="Arial" w:hAnsi="Arial" w:cs="Arial"/>
          <w:sz w:val="22"/>
          <w:szCs w:val="22"/>
        </w:rPr>
        <w:t xml:space="preserve"> polovodičem</w:t>
      </w: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b) el.</w:t>
      </w:r>
      <w:r w:rsidR="009973F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32504">
        <w:rPr>
          <w:rFonts w:ascii="Arial" w:hAnsi="Arial" w:cs="Arial"/>
          <w:sz w:val="22"/>
          <w:szCs w:val="22"/>
        </w:rPr>
        <w:t>proudu</w:t>
      </w:r>
      <w:proofErr w:type="gramEnd"/>
      <w:r w:rsidRPr="00832504">
        <w:rPr>
          <w:rFonts w:ascii="Arial" w:hAnsi="Arial" w:cs="Arial"/>
          <w:sz w:val="22"/>
          <w:szCs w:val="22"/>
        </w:rPr>
        <w:t xml:space="preserve"> kapalinou mezi elektrodami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c) el.</w:t>
      </w:r>
      <w:r w:rsidR="009973F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32504">
        <w:rPr>
          <w:rFonts w:ascii="Arial" w:hAnsi="Arial" w:cs="Arial"/>
          <w:sz w:val="22"/>
          <w:szCs w:val="22"/>
        </w:rPr>
        <w:t>proudu</w:t>
      </w:r>
      <w:proofErr w:type="gramEnd"/>
      <w:r w:rsidRPr="00832504">
        <w:rPr>
          <w:rFonts w:ascii="Arial" w:hAnsi="Arial" w:cs="Arial"/>
          <w:sz w:val="22"/>
          <w:szCs w:val="22"/>
        </w:rPr>
        <w:t xml:space="preserve"> elektrodami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>2. Elektricky vodivá kapalina se nazývá</w:t>
      </w:r>
      <w:r w:rsidRPr="00832504">
        <w:rPr>
          <w:rFonts w:ascii="Arial" w:hAnsi="Arial" w:cs="Arial"/>
          <w:sz w:val="22"/>
          <w:szCs w:val="22"/>
        </w:rPr>
        <w:tab/>
        <w:t>a) elektrolyt</w:t>
      </w: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b) polovodič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c) izolant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 xml:space="preserve">3. Galvanický článek je </w:t>
      </w:r>
      <w:r w:rsidRPr="00832504">
        <w:rPr>
          <w:rFonts w:ascii="Arial" w:hAnsi="Arial" w:cs="Arial"/>
          <w:sz w:val="22"/>
          <w:szCs w:val="22"/>
        </w:rPr>
        <w:tab/>
        <w:t>a) galvanické oddělení vodičů</w:t>
      </w: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b) galvanické propojení vodičů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 xml:space="preserve">c) </w:t>
      </w:r>
      <w:hyperlink r:id="rId6" w:tooltip="Chemie" w:history="1"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chemický</w:t>
        </w:r>
      </w:hyperlink>
      <w:r w:rsidRPr="00832504">
        <w:rPr>
          <w:rFonts w:ascii="Arial" w:hAnsi="Arial" w:cs="Arial"/>
          <w:sz w:val="22"/>
          <w:szCs w:val="22"/>
        </w:rPr>
        <w:t xml:space="preserve"> </w:t>
      </w:r>
      <w:hyperlink r:id="rId7" w:tooltip="Elektrický zdroj" w:history="1"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zdroj</w:t>
        </w:r>
      </w:hyperlink>
      <w:r w:rsidRPr="00832504">
        <w:rPr>
          <w:rFonts w:ascii="Arial" w:hAnsi="Arial" w:cs="Arial"/>
          <w:sz w:val="22"/>
          <w:szCs w:val="22"/>
        </w:rPr>
        <w:t xml:space="preserve"> </w:t>
      </w:r>
      <w:hyperlink r:id="rId8" w:tooltip="Elektrické napětí" w:history="1"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elektrického napětí</w:t>
        </w:r>
      </w:hyperlink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>4. Galvanický článek je zdrojem</w:t>
      </w:r>
      <w:r w:rsidRPr="00832504">
        <w:rPr>
          <w:rFonts w:ascii="Arial" w:hAnsi="Arial" w:cs="Arial"/>
          <w:sz w:val="22"/>
          <w:szCs w:val="22"/>
        </w:rPr>
        <w:tab/>
        <w:t>a) stejnosměrného napětí</w:t>
      </w: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b) střídavého napětí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c) vysokofrekvenčního napětí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 xml:space="preserve">5. </w:t>
      </w:r>
      <w:hyperlink r:id="rId9" w:tooltip="Elektromotorické napětí" w:history="1"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Elektromotorické napětí</w:t>
        </w:r>
      </w:hyperlink>
      <w:r w:rsidRPr="00832504">
        <w:rPr>
          <w:rFonts w:ascii="Arial" w:hAnsi="Arial" w:cs="Arial"/>
          <w:sz w:val="22"/>
          <w:szCs w:val="22"/>
        </w:rPr>
        <w:t xml:space="preserve"> na galvanickém </w:t>
      </w:r>
      <w:r w:rsidRPr="00832504">
        <w:rPr>
          <w:rFonts w:ascii="Arial" w:hAnsi="Arial" w:cs="Arial"/>
          <w:sz w:val="22"/>
          <w:szCs w:val="22"/>
        </w:rPr>
        <w:tab/>
        <w:t xml:space="preserve">a) rozdílu </w:t>
      </w:r>
      <w:hyperlink r:id="rId10" w:tooltip="Elektrický potenciál" w:history="1"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potenciálů</w:t>
        </w:r>
      </w:hyperlink>
      <w:r w:rsidRPr="00832504">
        <w:rPr>
          <w:rFonts w:ascii="Arial" w:hAnsi="Arial" w:cs="Arial"/>
          <w:sz w:val="22"/>
          <w:szCs w:val="22"/>
        </w:rPr>
        <w:t xml:space="preserve"> na </w:t>
      </w:r>
      <w:hyperlink r:id="rId11" w:tooltip="Elektroda" w:history="1"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elektrodách</w:t>
        </w:r>
      </w:hyperlink>
    </w:p>
    <w:p w:rsidR="00832504" w:rsidRPr="00832504" w:rsidRDefault="00832504" w:rsidP="00832504">
      <w:p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>článku vzniká z </w:t>
      </w:r>
      <w:r w:rsidRPr="00832504">
        <w:rPr>
          <w:rFonts w:ascii="Arial" w:hAnsi="Arial" w:cs="Arial"/>
          <w:sz w:val="22"/>
          <w:szCs w:val="22"/>
        </w:rPr>
        <w:tab/>
        <w:t xml:space="preserve">b) součtu </w:t>
      </w:r>
      <w:hyperlink r:id="rId12" w:tooltip="Elektrický potenciál" w:history="1"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potenciálů</w:t>
        </w:r>
      </w:hyperlink>
      <w:r w:rsidRPr="00832504">
        <w:rPr>
          <w:rFonts w:ascii="Arial" w:hAnsi="Arial" w:cs="Arial"/>
          <w:sz w:val="22"/>
          <w:szCs w:val="22"/>
        </w:rPr>
        <w:t xml:space="preserve"> na </w:t>
      </w:r>
      <w:hyperlink r:id="rId13" w:tooltip="Elektroda" w:history="1"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elektrodách</w:t>
        </w:r>
      </w:hyperlink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 xml:space="preserve">c) součinu </w:t>
      </w:r>
      <w:hyperlink r:id="rId14" w:tooltip="Elektrický potenciál" w:history="1"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potenciálů</w:t>
        </w:r>
      </w:hyperlink>
      <w:r w:rsidRPr="00832504">
        <w:rPr>
          <w:rFonts w:ascii="Arial" w:hAnsi="Arial" w:cs="Arial"/>
          <w:sz w:val="22"/>
          <w:szCs w:val="22"/>
        </w:rPr>
        <w:t xml:space="preserve"> na </w:t>
      </w:r>
      <w:hyperlink r:id="rId15" w:tooltip="Elektroda" w:history="1"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elektrodách</w:t>
        </w:r>
      </w:hyperlink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>6. Napětí sekundárního galvanického článku</w:t>
      </w:r>
      <w:r w:rsidRPr="00832504">
        <w:rPr>
          <w:rFonts w:ascii="Arial" w:hAnsi="Arial" w:cs="Arial"/>
          <w:sz w:val="22"/>
          <w:szCs w:val="22"/>
        </w:rPr>
        <w:tab/>
        <w:t>a) nedá obnovit</w:t>
      </w:r>
    </w:p>
    <w:p w:rsidR="00832504" w:rsidRPr="00832504" w:rsidRDefault="00832504" w:rsidP="00832504">
      <w:p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proofErr w:type="gramStart"/>
      <w:r w:rsidRPr="00832504">
        <w:rPr>
          <w:rFonts w:ascii="Arial" w:hAnsi="Arial" w:cs="Arial"/>
          <w:sz w:val="22"/>
          <w:szCs w:val="22"/>
        </w:rPr>
        <w:t>se</w:t>
      </w:r>
      <w:proofErr w:type="gramEnd"/>
      <w:r w:rsidRPr="00832504">
        <w:rPr>
          <w:rFonts w:ascii="Arial" w:hAnsi="Arial" w:cs="Arial"/>
          <w:sz w:val="22"/>
          <w:szCs w:val="22"/>
        </w:rPr>
        <w:t xml:space="preserve"> po vybití článku</w:t>
      </w:r>
      <w:r w:rsidRPr="00832504">
        <w:rPr>
          <w:rFonts w:ascii="Arial" w:hAnsi="Arial" w:cs="Arial"/>
          <w:sz w:val="22"/>
          <w:szCs w:val="22"/>
        </w:rPr>
        <w:tab/>
        <w:t>b) dá obnovit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c) článek není zdrojem napětí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>7. Alkalický článek má jako elektrolyt</w:t>
      </w:r>
      <w:r w:rsidRPr="00832504">
        <w:rPr>
          <w:rFonts w:ascii="Arial" w:hAnsi="Arial" w:cs="Arial"/>
          <w:sz w:val="22"/>
          <w:szCs w:val="22"/>
        </w:rPr>
        <w:tab/>
        <w:t>a) salmiak (NH</w:t>
      </w:r>
      <w:r w:rsidRPr="00832504">
        <w:rPr>
          <w:rFonts w:ascii="Arial" w:hAnsi="Arial" w:cs="Arial"/>
          <w:sz w:val="22"/>
          <w:szCs w:val="22"/>
          <w:vertAlign w:val="subscript"/>
        </w:rPr>
        <w:t>4</w:t>
      </w:r>
      <w:r w:rsidRPr="00832504">
        <w:rPr>
          <w:rFonts w:ascii="Arial" w:hAnsi="Arial" w:cs="Arial"/>
          <w:sz w:val="22"/>
          <w:szCs w:val="22"/>
        </w:rPr>
        <w:t>Cl)</w:t>
      </w: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b) kyselina sírová (H</w:t>
      </w:r>
      <w:r w:rsidRPr="00832504">
        <w:rPr>
          <w:rFonts w:ascii="Arial" w:hAnsi="Arial" w:cs="Arial"/>
          <w:sz w:val="22"/>
          <w:szCs w:val="22"/>
          <w:vertAlign w:val="subscript"/>
        </w:rPr>
        <w:t>2</w:t>
      </w:r>
      <w:r w:rsidRPr="00832504">
        <w:rPr>
          <w:rFonts w:ascii="Arial" w:hAnsi="Arial" w:cs="Arial"/>
          <w:sz w:val="22"/>
          <w:szCs w:val="22"/>
        </w:rPr>
        <w:t>SO</w:t>
      </w:r>
      <w:r w:rsidRPr="00832504">
        <w:rPr>
          <w:rFonts w:ascii="Arial" w:hAnsi="Arial" w:cs="Arial"/>
          <w:sz w:val="22"/>
          <w:szCs w:val="22"/>
          <w:vertAlign w:val="subscript"/>
        </w:rPr>
        <w:t>4</w:t>
      </w:r>
      <w:r w:rsidRPr="00832504">
        <w:rPr>
          <w:rFonts w:ascii="Arial" w:hAnsi="Arial" w:cs="Arial"/>
          <w:sz w:val="22"/>
          <w:szCs w:val="22"/>
        </w:rPr>
        <w:t>)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c) hydroxid draselný (KOH)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>8. Galvanické články je možné spojovat</w:t>
      </w:r>
      <w:r w:rsidRPr="00832504">
        <w:rPr>
          <w:rFonts w:ascii="Arial" w:hAnsi="Arial" w:cs="Arial"/>
          <w:sz w:val="22"/>
          <w:szCs w:val="22"/>
        </w:rPr>
        <w:tab/>
        <w:t>a) pouze do série</w:t>
      </w: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b) do série i paralelně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c) pouze paralelně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>9. Při sériovém spojení 2 článků je</w:t>
      </w:r>
      <w:r w:rsidRPr="00832504">
        <w:rPr>
          <w:rFonts w:ascii="Arial" w:hAnsi="Arial" w:cs="Arial"/>
          <w:sz w:val="22"/>
          <w:szCs w:val="22"/>
        </w:rPr>
        <w:tab/>
        <w:t>a) stejné napětí, 2x vyšší proud</w:t>
      </w: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b) stejný proud, 2x vyšší napětí</w:t>
      </w:r>
    </w:p>
    <w:p w:rsid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c) 2x vyšší napětí i proud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Pr="00832504">
        <w:rPr>
          <w:rFonts w:ascii="Arial" w:hAnsi="Arial" w:cs="Arial"/>
          <w:sz w:val="22"/>
          <w:szCs w:val="22"/>
        </w:rPr>
        <w:t>Mezi elektrochemické akumulátory nepatří</w:t>
      </w:r>
      <w:r w:rsidRPr="00832504">
        <w:rPr>
          <w:rFonts w:ascii="Arial" w:hAnsi="Arial" w:cs="Arial"/>
          <w:sz w:val="22"/>
          <w:szCs w:val="22"/>
        </w:rPr>
        <w:tab/>
        <w:t>a) olověný</w:t>
      </w: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 xml:space="preserve">b) </w:t>
      </w:r>
      <w:hyperlink r:id="rId16" w:tooltip="Suchý článek" w:history="1"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suchý článek</w:t>
        </w:r>
      </w:hyperlink>
      <w:r w:rsidRPr="0083250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32504">
        <w:rPr>
          <w:rFonts w:ascii="Arial" w:hAnsi="Arial" w:cs="Arial"/>
          <w:sz w:val="22"/>
          <w:szCs w:val="22"/>
        </w:rPr>
        <w:t>Leclanchéův</w:t>
      </w:r>
      <w:proofErr w:type="spellEnd"/>
      <w:r w:rsidRPr="00832504">
        <w:rPr>
          <w:rFonts w:ascii="Arial" w:hAnsi="Arial" w:cs="Arial"/>
          <w:sz w:val="22"/>
          <w:szCs w:val="22"/>
        </w:rPr>
        <w:t>)</w:t>
      </w:r>
    </w:p>
    <w:p w:rsid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c) </w:t>
      </w:r>
      <w:proofErr w:type="spellStart"/>
      <w:r>
        <w:rPr>
          <w:rFonts w:ascii="Arial" w:hAnsi="Arial" w:cs="Arial"/>
          <w:sz w:val="22"/>
          <w:szCs w:val="22"/>
        </w:rPr>
        <w:t>NiM</w:t>
      </w:r>
      <w:proofErr w:type="spellEnd"/>
      <w:proofErr w:type="gramEnd"/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832504">
        <w:rPr>
          <w:rFonts w:ascii="Arial" w:hAnsi="Arial" w:cs="Arial"/>
          <w:sz w:val="22"/>
          <w:szCs w:val="22"/>
        </w:rPr>
        <w:t>Z uvedených akumulátorů má nejdelší životnost</w:t>
      </w:r>
      <w:r w:rsidRPr="00832504">
        <w:rPr>
          <w:rFonts w:ascii="Arial" w:hAnsi="Arial" w:cs="Arial"/>
          <w:sz w:val="22"/>
          <w:szCs w:val="22"/>
        </w:rPr>
        <w:tab/>
        <w:t xml:space="preserve">a) </w:t>
      </w:r>
      <w:hyperlink r:id="rId17" w:tooltip="Olověný akumulátor" w:history="1"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olověný (</w:t>
        </w:r>
        <w:proofErr w:type="spellStart"/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Pb</w:t>
        </w:r>
        <w:proofErr w:type="spellEnd"/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)</w:t>
        </w:r>
      </w:hyperlink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 xml:space="preserve">b) </w:t>
      </w:r>
      <w:hyperlink r:id="rId18" w:tooltip="Stříbro zinkový akumulátor" w:history="1"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stříbro-zinkový</w:t>
        </w:r>
      </w:hyperlink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 xml:space="preserve">c) </w:t>
      </w:r>
      <w:hyperlink r:id="rId19" w:tooltip="Alkalický akumulátor" w:history="1">
        <w:r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alkalický</w:t>
        </w:r>
      </w:hyperlink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32504" w:rsidRPr="00832504" w:rsidRDefault="00820ABB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</w:t>
      </w:r>
      <w:r w:rsidR="00832504">
        <w:rPr>
          <w:rFonts w:ascii="Arial" w:hAnsi="Arial" w:cs="Arial"/>
          <w:sz w:val="22"/>
          <w:szCs w:val="22"/>
        </w:rPr>
        <w:t>. Napětí</w:t>
      </w:r>
      <w:r w:rsidR="00832504" w:rsidRPr="00832504">
        <w:rPr>
          <w:rFonts w:ascii="Arial" w:hAnsi="Arial" w:cs="Arial"/>
          <w:sz w:val="22"/>
          <w:szCs w:val="22"/>
        </w:rPr>
        <w:t xml:space="preserve"> článku olověného akumulátoru je</w:t>
      </w:r>
      <w:r w:rsidR="00832504" w:rsidRPr="00832504">
        <w:rPr>
          <w:rFonts w:ascii="Arial" w:hAnsi="Arial" w:cs="Arial"/>
          <w:sz w:val="22"/>
          <w:szCs w:val="22"/>
        </w:rPr>
        <w:tab/>
        <w:t>a) 2 V</w:t>
      </w: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b) 1,2 V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c) 1,5 V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32504" w:rsidRPr="00832504" w:rsidRDefault="00820ABB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832504" w:rsidRPr="00832504">
        <w:rPr>
          <w:rFonts w:ascii="Arial" w:hAnsi="Arial" w:cs="Arial"/>
          <w:sz w:val="22"/>
          <w:szCs w:val="22"/>
        </w:rPr>
        <w:t>.</w:t>
      </w:r>
      <w:r w:rsidR="00832504">
        <w:rPr>
          <w:rFonts w:ascii="Arial" w:hAnsi="Arial" w:cs="Arial"/>
          <w:sz w:val="22"/>
          <w:szCs w:val="22"/>
        </w:rPr>
        <w:t xml:space="preserve"> </w:t>
      </w:r>
      <w:r w:rsidR="00832504" w:rsidRPr="00832504">
        <w:rPr>
          <w:rFonts w:ascii="Arial" w:hAnsi="Arial" w:cs="Arial"/>
          <w:sz w:val="22"/>
          <w:szCs w:val="22"/>
        </w:rPr>
        <w:t xml:space="preserve">Aktivní hmotu záporné </w:t>
      </w:r>
      <w:hyperlink r:id="rId20" w:tooltip="Elektroda" w:history="1">
        <w:r w:rsidR="00832504"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elektrody</w:t>
        </w:r>
      </w:hyperlink>
      <w:r w:rsidR="00832504" w:rsidRPr="00832504">
        <w:rPr>
          <w:rFonts w:ascii="Arial" w:hAnsi="Arial" w:cs="Arial"/>
          <w:sz w:val="22"/>
          <w:szCs w:val="22"/>
        </w:rPr>
        <w:t xml:space="preserve"> olověného</w:t>
      </w:r>
      <w:r w:rsidR="00832504" w:rsidRPr="00832504">
        <w:rPr>
          <w:rFonts w:ascii="Arial" w:hAnsi="Arial" w:cs="Arial"/>
          <w:sz w:val="22"/>
          <w:szCs w:val="22"/>
        </w:rPr>
        <w:tab/>
        <w:t xml:space="preserve">a) oxid </w:t>
      </w:r>
      <w:proofErr w:type="spellStart"/>
      <w:r w:rsidR="00832504" w:rsidRPr="00832504">
        <w:rPr>
          <w:rFonts w:ascii="Arial" w:hAnsi="Arial" w:cs="Arial"/>
          <w:sz w:val="22"/>
          <w:szCs w:val="22"/>
        </w:rPr>
        <w:t>olovičitý</w:t>
      </w:r>
      <w:proofErr w:type="spellEnd"/>
    </w:p>
    <w:p w:rsidR="00832504" w:rsidRPr="00832504" w:rsidRDefault="00832504" w:rsidP="00832504">
      <w:p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>akumulátoru tvoří</w:t>
      </w:r>
      <w:r w:rsidRPr="00832504">
        <w:rPr>
          <w:rFonts w:ascii="Arial" w:hAnsi="Arial" w:cs="Arial"/>
          <w:sz w:val="22"/>
          <w:szCs w:val="22"/>
        </w:rPr>
        <w:tab/>
        <w:t>b) houbovité olovo (PbO</w:t>
      </w:r>
      <w:r w:rsidRPr="00832504">
        <w:rPr>
          <w:rFonts w:ascii="Arial" w:hAnsi="Arial" w:cs="Arial"/>
          <w:sz w:val="22"/>
          <w:szCs w:val="22"/>
          <w:vertAlign w:val="subscript"/>
        </w:rPr>
        <w:t>2</w:t>
      </w:r>
      <w:r w:rsidRPr="00832504">
        <w:rPr>
          <w:rFonts w:ascii="Arial" w:hAnsi="Arial" w:cs="Arial"/>
          <w:sz w:val="22"/>
          <w:szCs w:val="22"/>
        </w:rPr>
        <w:t>)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c) olovo ve formě gelu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32504" w:rsidRPr="00832504" w:rsidRDefault="00820ABB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832504" w:rsidRPr="00832504">
        <w:rPr>
          <w:rFonts w:ascii="Arial" w:hAnsi="Arial" w:cs="Arial"/>
          <w:sz w:val="22"/>
          <w:szCs w:val="22"/>
        </w:rPr>
        <w:t>.</w:t>
      </w:r>
      <w:r w:rsidR="008325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504" w:rsidRPr="00832504">
        <w:rPr>
          <w:rFonts w:ascii="Arial" w:hAnsi="Arial" w:cs="Arial"/>
          <w:sz w:val="22"/>
          <w:szCs w:val="22"/>
        </w:rPr>
        <w:t>Niklkadmiový</w:t>
      </w:r>
      <w:proofErr w:type="spellEnd"/>
      <w:r w:rsidR="00832504" w:rsidRPr="00832504">
        <w:rPr>
          <w:rFonts w:ascii="Arial" w:hAnsi="Arial" w:cs="Arial"/>
          <w:sz w:val="22"/>
          <w:szCs w:val="22"/>
        </w:rPr>
        <w:t xml:space="preserve"> akumulátor má kladnou elektrodu</w:t>
      </w:r>
      <w:r w:rsidR="00832504" w:rsidRPr="00832504">
        <w:rPr>
          <w:rFonts w:ascii="Arial" w:hAnsi="Arial" w:cs="Arial"/>
          <w:sz w:val="22"/>
          <w:szCs w:val="22"/>
        </w:rPr>
        <w:tab/>
        <w:t>a) z kadmia</w:t>
      </w: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b) ze slitiny niklu a kadmia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c) z niklu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32504" w:rsidRPr="00832504" w:rsidRDefault="00820ABB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832504" w:rsidRPr="00832504">
        <w:rPr>
          <w:rFonts w:ascii="Arial" w:hAnsi="Arial" w:cs="Arial"/>
          <w:sz w:val="22"/>
          <w:szCs w:val="22"/>
        </w:rPr>
        <w:t>.</w:t>
      </w:r>
      <w:r w:rsidR="00832504">
        <w:rPr>
          <w:rFonts w:ascii="Arial" w:hAnsi="Arial" w:cs="Arial"/>
          <w:sz w:val="22"/>
          <w:szCs w:val="22"/>
        </w:rPr>
        <w:t xml:space="preserve"> </w:t>
      </w:r>
      <w:r w:rsidR="00832504" w:rsidRPr="00832504">
        <w:rPr>
          <w:rFonts w:ascii="Arial" w:hAnsi="Arial" w:cs="Arial"/>
          <w:sz w:val="22"/>
          <w:szCs w:val="22"/>
        </w:rPr>
        <w:t xml:space="preserve">Napětí akumulátorů </w:t>
      </w:r>
      <w:proofErr w:type="spellStart"/>
      <w:r w:rsidR="00832504" w:rsidRPr="00832504">
        <w:rPr>
          <w:rFonts w:ascii="Arial" w:hAnsi="Arial" w:cs="Arial"/>
          <w:sz w:val="22"/>
          <w:szCs w:val="22"/>
        </w:rPr>
        <w:t>NiCd</w:t>
      </w:r>
      <w:proofErr w:type="spellEnd"/>
      <w:r w:rsidR="00832504" w:rsidRPr="0083250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32504" w:rsidRPr="00832504">
        <w:rPr>
          <w:rFonts w:ascii="Arial" w:hAnsi="Arial" w:cs="Arial"/>
          <w:sz w:val="22"/>
          <w:szCs w:val="22"/>
        </w:rPr>
        <w:t>NiMH</w:t>
      </w:r>
      <w:proofErr w:type="spellEnd"/>
      <w:r w:rsidR="00832504" w:rsidRPr="00832504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32504" w:rsidRPr="00832504">
        <w:rPr>
          <w:rFonts w:ascii="Arial" w:hAnsi="Arial" w:cs="Arial"/>
          <w:sz w:val="22"/>
          <w:szCs w:val="22"/>
        </w:rPr>
        <w:t>Li</w:t>
      </w:r>
      <w:proofErr w:type="spellEnd"/>
      <w:r w:rsidR="00832504" w:rsidRPr="00832504">
        <w:rPr>
          <w:rFonts w:ascii="Arial" w:hAnsi="Arial" w:cs="Arial"/>
          <w:sz w:val="22"/>
          <w:szCs w:val="22"/>
        </w:rPr>
        <w:t>-Ion je</w:t>
      </w:r>
      <w:r w:rsidR="00832504" w:rsidRPr="00832504">
        <w:rPr>
          <w:rFonts w:ascii="Arial" w:hAnsi="Arial" w:cs="Arial"/>
          <w:sz w:val="22"/>
          <w:szCs w:val="22"/>
        </w:rPr>
        <w:tab/>
        <w:t xml:space="preserve">a) </w:t>
      </w:r>
      <w:proofErr w:type="spellStart"/>
      <w:r w:rsidR="00832504" w:rsidRPr="00832504">
        <w:rPr>
          <w:rFonts w:ascii="Arial" w:hAnsi="Arial" w:cs="Arial"/>
          <w:sz w:val="22"/>
          <w:szCs w:val="22"/>
        </w:rPr>
        <w:t>NiCd</w:t>
      </w:r>
      <w:proofErr w:type="spellEnd"/>
      <w:r w:rsidR="00832504" w:rsidRPr="00832504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32504" w:rsidRPr="00832504">
        <w:rPr>
          <w:rFonts w:ascii="Arial" w:hAnsi="Arial" w:cs="Arial"/>
          <w:sz w:val="22"/>
          <w:szCs w:val="22"/>
        </w:rPr>
        <w:t>NiMH</w:t>
      </w:r>
      <w:proofErr w:type="spellEnd"/>
      <w:r w:rsidR="00832504" w:rsidRPr="00832504">
        <w:rPr>
          <w:rFonts w:ascii="Arial" w:hAnsi="Arial" w:cs="Arial"/>
          <w:sz w:val="22"/>
          <w:szCs w:val="22"/>
        </w:rPr>
        <w:t xml:space="preserve"> 1,2V, </w:t>
      </w:r>
      <w:proofErr w:type="spellStart"/>
      <w:r w:rsidR="00832504" w:rsidRPr="00832504">
        <w:rPr>
          <w:rFonts w:ascii="Arial" w:hAnsi="Arial" w:cs="Arial"/>
          <w:sz w:val="22"/>
          <w:szCs w:val="22"/>
        </w:rPr>
        <w:t>Li</w:t>
      </w:r>
      <w:proofErr w:type="spellEnd"/>
      <w:r w:rsidR="00832504" w:rsidRPr="00832504">
        <w:rPr>
          <w:rFonts w:ascii="Arial" w:hAnsi="Arial" w:cs="Arial"/>
          <w:sz w:val="22"/>
          <w:szCs w:val="22"/>
        </w:rPr>
        <w:t>-Ion 3,6V</w:t>
      </w:r>
    </w:p>
    <w:p w:rsidR="00832504" w:rsidRPr="00832504" w:rsidRDefault="00832504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b) stejné 1,2 V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c) stejné 3,6 V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32504" w:rsidRPr="00832504" w:rsidRDefault="00820ABB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832504" w:rsidRPr="00832504">
        <w:rPr>
          <w:rFonts w:ascii="Arial" w:hAnsi="Arial" w:cs="Arial"/>
          <w:sz w:val="22"/>
          <w:szCs w:val="22"/>
        </w:rPr>
        <w:t>.</w:t>
      </w:r>
      <w:r w:rsidR="00832504">
        <w:rPr>
          <w:rFonts w:ascii="Arial" w:hAnsi="Arial" w:cs="Arial"/>
          <w:sz w:val="22"/>
          <w:szCs w:val="22"/>
        </w:rPr>
        <w:t xml:space="preserve"> </w:t>
      </w:r>
      <w:r w:rsidR="00832504" w:rsidRPr="00832504">
        <w:rPr>
          <w:rFonts w:ascii="Arial" w:hAnsi="Arial" w:cs="Arial"/>
          <w:sz w:val="22"/>
          <w:szCs w:val="22"/>
        </w:rPr>
        <w:t>Ekologickou likvidací nepotřebných elektro-</w:t>
      </w:r>
      <w:r w:rsidR="00832504" w:rsidRPr="00832504">
        <w:rPr>
          <w:rFonts w:ascii="Arial" w:hAnsi="Arial" w:cs="Arial"/>
          <w:sz w:val="22"/>
          <w:szCs w:val="22"/>
        </w:rPr>
        <w:tab/>
        <w:t>a) dovozci</w:t>
      </w:r>
    </w:p>
    <w:p w:rsidR="00832504" w:rsidRPr="00832504" w:rsidRDefault="00832504" w:rsidP="00832504">
      <w:p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>chemických zdrojů jsou ze zákona pověřeni</w:t>
      </w:r>
      <w:r w:rsidRPr="00832504">
        <w:rPr>
          <w:rFonts w:ascii="Arial" w:hAnsi="Arial" w:cs="Arial"/>
          <w:sz w:val="22"/>
          <w:szCs w:val="22"/>
        </w:rPr>
        <w:tab/>
        <w:t>b) výrobci, dovozci i prodejci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832504">
        <w:rPr>
          <w:rFonts w:ascii="Arial" w:hAnsi="Arial" w:cs="Arial"/>
          <w:sz w:val="22"/>
          <w:szCs w:val="22"/>
        </w:rPr>
        <w:tab/>
        <w:t>c) prodejci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ind w:left="284"/>
        <w:rPr>
          <w:rFonts w:ascii="Arial" w:hAnsi="Arial" w:cs="Arial"/>
          <w:iCs/>
          <w:sz w:val="22"/>
          <w:szCs w:val="22"/>
        </w:rPr>
      </w:pPr>
    </w:p>
    <w:p w:rsidR="00832504" w:rsidRPr="00832504" w:rsidRDefault="00820ABB" w:rsidP="00832504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17</w:t>
      </w:r>
      <w:r w:rsidR="00832504" w:rsidRPr="00832504">
        <w:rPr>
          <w:rFonts w:ascii="Arial" w:hAnsi="Arial" w:cs="Arial"/>
          <w:iCs/>
          <w:sz w:val="22"/>
          <w:szCs w:val="22"/>
        </w:rPr>
        <w:t>.</w:t>
      </w:r>
      <w:r w:rsidR="00832504">
        <w:rPr>
          <w:rFonts w:ascii="Arial" w:hAnsi="Arial" w:cs="Arial"/>
          <w:iCs/>
          <w:sz w:val="22"/>
          <w:szCs w:val="22"/>
        </w:rPr>
        <w:t xml:space="preserve"> </w:t>
      </w:r>
      <w:r w:rsidR="00832504" w:rsidRPr="00832504">
        <w:rPr>
          <w:rFonts w:ascii="Arial" w:hAnsi="Arial" w:cs="Arial"/>
          <w:iCs/>
          <w:sz w:val="22"/>
          <w:szCs w:val="22"/>
        </w:rPr>
        <w:t>Elektrolýzou vodného roztoku kuchyňské</w:t>
      </w:r>
      <w:r w:rsidR="00832504" w:rsidRPr="00832504">
        <w:rPr>
          <w:rFonts w:ascii="Arial" w:hAnsi="Arial" w:cs="Arial"/>
          <w:iCs/>
          <w:sz w:val="22"/>
          <w:szCs w:val="22"/>
        </w:rPr>
        <w:tab/>
        <w:t>a) sodík (</w:t>
      </w:r>
      <w:proofErr w:type="gramStart"/>
      <w:r w:rsidR="00832504" w:rsidRPr="00832504">
        <w:rPr>
          <w:rFonts w:ascii="Arial" w:hAnsi="Arial" w:cs="Arial"/>
          <w:iCs/>
          <w:sz w:val="22"/>
          <w:szCs w:val="22"/>
        </w:rPr>
        <w:t>Na</w:t>
      </w:r>
      <w:proofErr w:type="gramEnd"/>
      <w:r w:rsidR="00832504" w:rsidRPr="00832504">
        <w:rPr>
          <w:rFonts w:ascii="Arial" w:hAnsi="Arial" w:cs="Arial"/>
          <w:iCs/>
          <w:sz w:val="22"/>
          <w:szCs w:val="22"/>
        </w:rPr>
        <w:t>)</w:t>
      </w:r>
    </w:p>
    <w:p w:rsidR="00832504" w:rsidRPr="00832504" w:rsidRDefault="00832504" w:rsidP="00832504">
      <w:pPr>
        <w:tabs>
          <w:tab w:val="left" w:pos="5103"/>
        </w:tabs>
        <w:ind w:left="284"/>
        <w:rPr>
          <w:rFonts w:ascii="Arial" w:hAnsi="Arial" w:cs="Arial"/>
          <w:iCs/>
          <w:sz w:val="22"/>
          <w:szCs w:val="22"/>
        </w:rPr>
      </w:pPr>
      <w:r w:rsidRPr="00832504">
        <w:rPr>
          <w:rFonts w:ascii="Arial" w:hAnsi="Arial" w:cs="Arial"/>
          <w:iCs/>
          <w:sz w:val="22"/>
          <w:szCs w:val="22"/>
        </w:rPr>
        <w:t>soli (</w:t>
      </w:r>
      <w:proofErr w:type="spellStart"/>
      <w:r w:rsidRPr="00832504">
        <w:rPr>
          <w:rFonts w:ascii="Arial" w:hAnsi="Arial" w:cs="Arial"/>
          <w:iCs/>
          <w:sz w:val="22"/>
          <w:szCs w:val="22"/>
        </w:rPr>
        <w:t>NaCl</w:t>
      </w:r>
      <w:proofErr w:type="spellEnd"/>
      <w:r w:rsidRPr="00832504">
        <w:rPr>
          <w:rFonts w:ascii="Arial" w:hAnsi="Arial" w:cs="Arial"/>
          <w:iCs/>
          <w:sz w:val="22"/>
          <w:szCs w:val="22"/>
        </w:rPr>
        <w:t>) se vyrábí</w:t>
      </w:r>
      <w:r w:rsidRPr="00832504">
        <w:rPr>
          <w:rFonts w:ascii="Arial" w:hAnsi="Arial" w:cs="Arial"/>
          <w:iCs/>
          <w:sz w:val="22"/>
          <w:szCs w:val="22"/>
        </w:rPr>
        <w:tab/>
        <w:t>b) kyslík (O</w:t>
      </w:r>
      <w:r w:rsidRPr="00832504">
        <w:rPr>
          <w:rFonts w:ascii="Arial" w:hAnsi="Arial" w:cs="Arial"/>
          <w:iCs/>
          <w:sz w:val="22"/>
          <w:szCs w:val="22"/>
          <w:vertAlign w:val="subscript"/>
        </w:rPr>
        <w:t>2</w:t>
      </w:r>
      <w:r w:rsidRPr="00832504">
        <w:rPr>
          <w:rFonts w:ascii="Arial" w:hAnsi="Arial" w:cs="Arial"/>
          <w:iCs/>
          <w:sz w:val="22"/>
          <w:szCs w:val="22"/>
        </w:rPr>
        <w:t>)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ind w:left="284"/>
        <w:rPr>
          <w:rFonts w:ascii="Arial" w:hAnsi="Arial" w:cs="Arial"/>
          <w:iCs/>
          <w:sz w:val="22"/>
          <w:szCs w:val="22"/>
        </w:rPr>
      </w:pPr>
      <w:r w:rsidRPr="00832504">
        <w:rPr>
          <w:rFonts w:ascii="Arial" w:hAnsi="Arial" w:cs="Arial"/>
          <w:iCs/>
          <w:sz w:val="22"/>
          <w:szCs w:val="22"/>
        </w:rPr>
        <w:tab/>
        <w:t>c) hydroxid sodný (</w:t>
      </w:r>
      <w:proofErr w:type="spellStart"/>
      <w:r w:rsidRPr="00832504">
        <w:rPr>
          <w:rFonts w:ascii="Arial" w:hAnsi="Arial" w:cs="Arial"/>
          <w:iCs/>
          <w:sz w:val="22"/>
          <w:szCs w:val="22"/>
        </w:rPr>
        <w:t>NaOH</w:t>
      </w:r>
      <w:proofErr w:type="spellEnd"/>
      <w:r w:rsidRPr="00832504">
        <w:rPr>
          <w:rFonts w:ascii="Arial" w:hAnsi="Arial" w:cs="Arial"/>
          <w:iCs/>
          <w:sz w:val="22"/>
          <w:szCs w:val="22"/>
        </w:rPr>
        <w:t>)</w:t>
      </w:r>
    </w:p>
    <w:p w:rsidR="00832504" w:rsidRPr="00832504" w:rsidRDefault="00832504" w:rsidP="00832504">
      <w:pPr>
        <w:tabs>
          <w:tab w:val="left" w:pos="5103"/>
        </w:tabs>
        <w:spacing w:line="360" w:lineRule="auto"/>
        <w:ind w:left="284"/>
        <w:rPr>
          <w:rFonts w:ascii="Arial" w:hAnsi="Arial" w:cs="Arial"/>
          <w:iCs/>
          <w:sz w:val="22"/>
          <w:szCs w:val="22"/>
        </w:rPr>
      </w:pPr>
    </w:p>
    <w:p w:rsidR="00832504" w:rsidRPr="00832504" w:rsidRDefault="00820ABB" w:rsidP="008325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18</w:t>
      </w:r>
      <w:r w:rsidR="00832504" w:rsidRPr="00832504">
        <w:rPr>
          <w:rFonts w:ascii="Arial" w:hAnsi="Arial" w:cs="Arial"/>
          <w:iCs/>
          <w:sz w:val="22"/>
          <w:szCs w:val="22"/>
        </w:rPr>
        <w:t>.</w:t>
      </w:r>
      <w:r w:rsidR="00832504">
        <w:rPr>
          <w:rFonts w:ascii="Arial" w:hAnsi="Arial" w:cs="Arial"/>
          <w:iCs/>
          <w:sz w:val="22"/>
          <w:szCs w:val="22"/>
        </w:rPr>
        <w:t xml:space="preserve"> </w:t>
      </w:r>
      <w:hyperlink r:id="rId21" w:tooltip="Hmotnost" w:history="1">
        <w:r w:rsidR="00832504" w:rsidRPr="00832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Hmotnost</w:t>
        </w:r>
      </w:hyperlink>
      <w:r w:rsidR="00832504" w:rsidRPr="00832504">
        <w:rPr>
          <w:rFonts w:ascii="Arial" w:hAnsi="Arial" w:cs="Arial"/>
          <w:sz w:val="22"/>
          <w:szCs w:val="22"/>
        </w:rPr>
        <w:t xml:space="preserve"> látky vyloučené na elektrodě</w:t>
      </w:r>
      <w:r w:rsidR="00832504" w:rsidRPr="00832504">
        <w:rPr>
          <w:rFonts w:ascii="Arial" w:hAnsi="Arial" w:cs="Arial"/>
          <w:sz w:val="22"/>
          <w:szCs w:val="22"/>
        </w:rPr>
        <w:tab/>
        <w:t>a) I. Faradayova zákona</w:t>
      </w:r>
    </w:p>
    <w:p w:rsidR="00832504" w:rsidRPr="00832504" w:rsidRDefault="00832504" w:rsidP="00832504">
      <w:pPr>
        <w:tabs>
          <w:tab w:val="left" w:pos="5103"/>
        </w:tabs>
        <w:ind w:left="284"/>
        <w:rPr>
          <w:rStyle w:val="texhtml"/>
          <w:rFonts w:ascii="Arial" w:hAnsi="Arial" w:cs="Arial"/>
          <w:iCs/>
          <w:sz w:val="22"/>
          <w:szCs w:val="22"/>
        </w:rPr>
      </w:pPr>
      <w:r w:rsidRPr="00832504">
        <w:rPr>
          <w:rStyle w:val="texhtml"/>
          <w:rFonts w:ascii="Arial" w:hAnsi="Arial" w:cs="Arial"/>
          <w:iCs/>
          <w:sz w:val="22"/>
          <w:szCs w:val="22"/>
        </w:rPr>
        <w:t>m</w:t>
      </w:r>
      <w:r w:rsidRPr="00832504">
        <w:rPr>
          <w:rStyle w:val="texhtml"/>
          <w:rFonts w:ascii="Arial" w:hAnsi="Arial" w:cs="Arial"/>
          <w:sz w:val="22"/>
          <w:szCs w:val="22"/>
        </w:rPr>
        <w:t xml:space="preserve"> = </w:t>
      </w:r>
      <w:proofErr w:type="gramStart"/>
      <w:r w:rsidRPr="00832504">
        <w:rPr>
          <w:rStyle w:val="texhtml"/>
          <w:rFonts w:ascii="Arial" w:hAnsi="Arial" w:cs="Arial"/>
          <w:iCs/>
          <w:sz w:val="22"/>
          <w:szCs w:val="22"/>
        </w:rPr>
        <w:t>A</w:t>
      </w:r>
      <w:r w:rsidRPr="00832504">
        <w:rPr>
          <w:rStyle w:val="texhtml"/>
          <w:rFonts w:ascii="Arial" w:hAnsi="Arial" w:cs="Arial"/>
          <w:sz w:val="22"/>
          <w:szCs w:val="22"/>
        </w:rPr>
        <w:t>.</w:t>
      </w:r>
      <w:r w:rsidRPr="00832504">
        <w:rPr>
          <w:rStyle w:val="texhtml"/>
          <w:rFonts w:ascii="Arial" w:hAnsi="Arial" w:cs="Arial"/>
          <w:iCs/>
          <w:sz w:val="22"/>
          <w:szCs w:val="22"/>
        </w:rPr>
        <w:t>I</w:t>
      </w:r>
      <w:r w:rsidRPr="00832504">
        <w:rPr>
          <w:rStyle w:val="texhtml"/>
          <w:rFonts w:ascii="Arial" w:hAnsi="Arial" w:cs="Arial"/>
          <w:sz w:val="22"/>
          <w:szCs w:val="22"/>
        </w:rPr>
        <w:t>.</w:t>
      </w:r>
      <w:r w:rsidRPr="00832504">
        <w:rPr>
          <w:rStyle w:val="texhtml"/>
          <w:rFonts w:ascii="Arial" w:hAnsi="Arial" w:cs="Arial"/>
          <w:iCs/>
          <w:sz w:val="22"/>
          <w:szCs w:val="22"/>
        </w:rPr>
        <w:t>t je</w:t>
      </w:r>
      <w:proofErr w:type="gramEnd"/>
      <w:r w:rsidRPr="00832504">
        <w:rPr>
          <w:rStyle w:val="texhtml"/>
          <w:rFonts w:ascii="Arial" w:hAnsi="Arial" w:cs="Arial"/>
          <w:iCs/>
          <w:sz w:val="22"/>
          <w:szCs w:val="22"/>
        </w:rPr>
        <w:t xml:space="preserve"> vyjádřením</w:t>
      </w:r>
      <w:r w:rsidRPr="00832504">
        <w:rPr>
          <w:rStyle w:val="texhtml"/>
          <w:rFonts w:ascii="Arial" w:hAnsi="Arial" w:cs="Arial"/>
          <w:iCs/>
          <w:sz w:val="22"/>
          <w:szCs w:val="22"/>
        </w:rPr>
        <w:tab/>
        <w:t xml:space="preserve">b) </w:t>
      </w:r>
      <w:proofErr w:type="spellStart"/>
      <w:r w:rsidRPr="00832504">
        <w:rPr>
          <w:rStyle w:val="texhtml"/>
          <w:rFonts w:ascii="Arial" w:hAnsi="Arial" w:cs="Arial"/>
          <w:iCs/>
          <w:sz w:val="22"/>
          <w:szCs w:val="22"/>
        </w:rPr>
        <w:t>archimédova</w:t>
      </w:r>
      <w:proofErr w:type="spellEnd"/>
      <w:r w:rsidRPr="00832504">
        <w:rPr>
          <w:rStyle w:val="texhtml"/>
          <w:rFonts w:ascii="Arial" w:hAnsi="Arial" w:cs="Arial"/>
          <w:iCs/>
          <w:sz w:val="22"/>
          <w:szCs w:val="22"/>
        </w:rPr>
        <w:t xml:space="preserve"> zákona</w:t>
      </w:r>
    </w:p>
    <w:p w:rsidR="00832504" w:rsidRPr="00832504" w:rsidRDefault="00832504" w:rsidP="00832504">
      <w:p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832504">
        <w:rPr>
          <w:rStyle w:val="texhtml"/>
          <w:rFonts w:ascii="Arial" w:hAnsi="Arial" w:cs="Arial"/>
          <w:iCs/>
          <w:sz w:val="22"/>
          <w:szCs w:val="22"/>
        </w:rPr>
        <w:tab/>
        <w:t xml:space="preserve">c) II. </w:t>
      </w:r>
      <w:r w:rsidRPr="00832504">
        <w:rPr>
          <w:rFonts w:ascii="Arial" w:hAnsi="Arial" w:cs="Arial"/>
          <w:sz w:val="22"/>
          <w:szCs w:val="22"/>
        </w:rPr>
        <w:t>Faradayova zákona</w:t>
      </w:r>
    </w:p>
    <w:p w:rsidR="00D34717" w:rsidRDefault="00D34717"/>
    <w:p w:rsidR="00832504" w:rsidRDefault="00832504"/>
    <w:p w:rsidR="00832504" w:rsidRDefault="00832504"/>
    <w:p w:rsidR="00832504" w:rsidRDefault="00832504"/>
    <w:p w:rsidR="00832504" w:rsidRDefault="00832504"/>
    <w:p w:rsidR="00832504" w:rsidRDefault="00832504"/>
    <w:p w:rsidR="00832504" w:rsidRDefault="00832504"/>
    <w:p w:rsidR="00735C5C" w:rsidRDefault="00735C5C">
      <w:pPr>
        <w:spacing w:after="200" w:line="276" w:lineRule="auto"/>
      </w:pPr>
      <w:r>
        <w:br w:type="page"/>
      </w:r>
    </w:p>
    <w:p w:rsidR="00DF2A89" w:rsidRDefault="00DF2A89">
      <w:pPr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2901A535" wp14:editId="06D11076">
            <wp:extent cx="453390" cy="448310"/>
            <wp:effectExtent l="0" t="0" r="3810" b="8890"/>
            <wp:docPr id="13" name="obrázek 13" descr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12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504" w:rsidRPr="00581A6A" w:rsidRDefault="00581A6A">
      <w:pPr>
        <w:rPr>
          <w:rFonts w:ascii="Arial" w:hAnsi="Arial" w:cs="Arial"/>
          <w:b/>
        </w:rPr>
      </w:pPr>
      <w:r w:rsidRPr="00581A6A">
        <w:rPr>
          <w:rFonts w:ascii="Arial" w:hAnsi="Arial" w:cs="Arial"/>
          <w:b/>
        </w:rPr>
        <w:t>Správné odpovědi</w:t>
      </w:r>
      <w:r w:rsidR="00820ABB" w:rsidRPr="00581A6A">
        <w:rPr>
          <w:rFonts w:ascii="Arial" w:hAnsi="Arial" w:cs="Arial"/>
          <w:b/>
        </w:rPr>
        <w:t>:</w:t>
      </w:r>
    </w:p>
    <w:p w:rsidR="00832504" w:rsidRDefault="00832504"/>
    <w:p w:rsidR="00832504" w:rsidRDefault="00832504"/>
    <w:tbl>
      <w:tblPr>
        <w:tblStyle w:val="Mkatabulky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747"/>
      </w:tblGrid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47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820ABB" w:rsidTr="00BB79DB">
        <w:tc>
          <w:tcPr>
            <w:tcW w:w="1096" w:type="dxa"/>
          </w:tcPr>
          <w:p w:rsidR="00820ABB" w:rsidRDefault="00820ABB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47" w:type="dxa"/>
          </w:tcPr>
          <w:p w:rsidR="00820ABB" w:rsidRDefault="00A246C1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A246C1" w:rsidTr="00BB79DB">
        <w:tc>
          <w:tcPr>
            <w:tcW w:w="1096" w:type="dxa"/>
          </w:tcPr>
          <w:p w:rsidR="00A246C1" w:rsidRDefault="00A246C1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47" w:type="dxa"/>
          </w:tcPr>
          <w:p w:rsidR="00A246C1" w:rsidRDefault="00A246C1" w:rsidP="00BB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</w:tbl>
    <w:p w:rsidR="00832504" w:rsidRDefault="00832504"/>
    <w:p w:rsidR="00832504" w:rsidRDefault="00832504"/>
    <w:p w:rsidR="00832504" w:rsidRDefault="00832504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/>
    <w:p w:rsidR="00C55BC5" w:rsidRDefault="00C55BC5" w:rsidP="00C55BC5">
      <w:pPr>
        <w:pStyle w:val="Nadpis1"/>
        <w:spacing w:before="0"/>
        <w:rPr>
          <w:rFonts w:ascii="Times New Roman" w:hAnsi="Times New Roman" w:cs="Times New Roman"/>
          <w:sz w:val="24"/>
          <w:szCs w:val="24"/>
        </w:rPr>
      </w:pPr>
      <w:bookmarkStart w:id="3" w:name="_Toc196056180"/>
      <w:bookmarkStart w:id="4" w:name="_Toc195937171"/>
      <w:r>
        <w:rPr>
          <w:rFonts w:ascii="Times New Roman" w:hAnsi="Times New Roman" w:cs="Times New Roman"/>
          <w:sz w:val="24"/>
          <w:szCs w:val="24"/>
        </w:rPr>
        <w:lastRenderedPageBreak/>
        <w:t>Hodnocení testové části</w:t>
      </w:r>
      <w:bookmarkEnd w:id="3"/>
      <w:bookmarkEnd w:id="4"/>
    </w:p>
    <w:p w:rsidR="00C55BC5" w:rsidRDefault="00C55BC5" w:rsidP="00C55BC5"/>
    <w:tbl>
      <w:tblPr>
        <w:tblStyle w:val="Mkatabulky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1020"/>
        <w:gridCol w:w="1020"/>
        <w:gridCol w:w="1020"/>
      </w:tblGrid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C5" w:rsidRDefault="00C55BC5">
            <w:pPr>
              <w:spacing w:before="120"/>
              <w:rPr>
                <w:b/>
              </w:rPr>
            </w:pPr>
            <w:r>
              <w:rPr>
                <w:b/>
              </w:rPr>
              <w:t>Otázka číslo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 xml:space="preserve"> 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11.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13.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14.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15.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16.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17.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  <w:tr w:rsidR="00C55BC5" w:rsidTr="00C55BC5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5" w:rsidRDefault="00C55BC5">
            <w:pPr>
              <w:spacing w:before="120"/>
              <w:jc w:val="center"/>
            </w:pPr>
            <w:r>
              <w:t>18.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5" w:rsidRDefault="00C55BC5">
            <w:pPr>
              <w:spacing w:before="120"/>
              <w:jc w:val="center"/>
            </w:pPr>
          </w:p>
        </w:tc>
      </w:tr>
    </w:tbl>
    <w:p w:rsidR="00C55BC5" w:rsidRDefault="00C55BC5" w:rsidP="00C55BC5">
      <w:pPr>
        <w:spacing w:line="360" w:lineRule="auto"/>
      </w:pPr>
    </w:p>
    <w:p w:rsidR="00C55BC5" w:rsidRDefault="00C55BC5" w:rsidP="00C55BC5">
      <w:pPr>
        <w:pStyle w:val="Nadpis1"/>
        <w:spacing w:before="0"/>
        <w:rPr>
          <w:rFonts w:ascii="Times New Roman" w:hAnsi="Times New Roman" w:cs="Times New Roman"/>
          <w:sz w:val="24"/>
          <w:szCs w:val="24"/>
        </w:rPr>
      </w:pPr>
      <w:bookmarkStart w:id="5" w:name="_Toc196056181"/>
      <w:bookmarkStart w:id="6" w:name="_Toc195937172"/>
      <w:bookmarkStart w:id="7" w:name="_Toc195936592"/>
      <w:bookmarkStart w:id="8" w:name="_Toc194554297"/>
      <w:bookmarkStart w:id="9" w:name="_Toc194574839"/>
      <w:bookmarkStart w:id="10" w:name="_Toc194575177"/>
      <w:r>
        <w:rPr>
          <w:rFonts w:ascii="Times New Roman" w:hAnsi="Times New Roman" w:cs="Times New Roman"/>
          <w:sz w:val="24"/>
          <w:szCs w:val="24"/>
        </w:rPr>
        <w:t>Způsob hodnocení vědomostního testu</w:t>
      </w:r>
      <w:bookmarkEnd w:id="5"/>
      <w:bookmarkEnd w:id="6"/>
      <w:bookmarkEnd w:id="7"/>
    </w:p>
    <w:p w:rsidR="00C55BC5" w:rsidRDefault="00C55BC5" w:rsidP="00C55BC5">
      <w:pPr>
        <w:rPr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3060"/>
        <w:gridCol w:w="1440"/>
      </w:tblGrid>
      <w:tr w:rsidR="00C55BC5" w:rsidTr="00C55BC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BC5" w:rsidRDefault="00C55B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Otázka číslo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BC5" w:rsidRDefault="00C55B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Bodovaná odpověď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BC5" w:rsidRDefault="00C55B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Počet bodů</w:t>
            </w:r>
          </w:p>
        </w:tc>
      </w:tr>
      <w:tr w:rsidR="00C55BC5" w:rsidTr="00C55BC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BC5" w:rsidRDefault="00C55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– 18.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BC5" w:rsidRDefault="00C55BC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18 otázek – 1 otázka 1 bod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BC5" w:rsidRDefault="00C55B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18 x 1</w:t>
            </w:r>
          </w:p>
        </w:tc>
      </w:tr>
      <w:tr w:rsidR="00C55BC5" w:rsidTr="00C55BC5">
        <w:trPr>
          <w:trHeight w:val="227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BC5" w:rsidRDefault="00C55B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Celkem bodů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BC5" w:rsidRDefault="00C55B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</w:tr>
    </w:tbl>
    <w:p w:rsidR="00C55BC5" w:rsidRDefault="00C55BC5" w:rsidP="00C55BC5"/>
    <w:p w:rsidR="00C55BC5" w:rsidRDefault="00C55BC5" w:rsidP="00C55BC5"/>
    <w:p w:rsidR="00C55BC5" w:rsidRDefault="00C55BC5" w:rsidP="00C55BC5">
      <w:pPr>
        <w:pStyle w:val="Nadpis1"/>
        <w:spacing w:before="0"/>
        <w:rPr>
          <w:rFonts w:ascii="Times New Roman" w:hAnsi="Times New Roman" w:cs="Times New Roman"/>
          <w:sz w:val="24"/>
          <w:szCs w:val="24"/>
        </w:rPr>
      </w:pPr>
      <w:bookmarkStart w:id="11" w:name="_Toc196056182"/>
      <w:bookmarkStart w:id="12" w:name="_Toc195937173"/>
      <w:bookmarkStart w:id="13" w:name="_Toc195936593"/>
      <w:r>
        <w:rPr>
          <w:rFonts w:ascii="Times New Roman" w:hAnsi="Times New Roman" w:cs="Times New Roman"/>
          <w:sz w:val="24"/>
          <w:szCs w:val="24"/>
        </w:rPr>
        <w:t>Klasifikace vědomostního testu</w:t>
      </w:r>
      <w:bookmarkEnd w:id="11"/>
      <w:bookmarkEnd w:id="12"/>
      <w:bookmarkEnd w:id="13"/>
    </w:p>
    <w:p w:rsidR="00C55BC5" w:rsidRDefault="00C55BC5" w:rsidP="00C55BC5"/>
    <w:p w:rsidR="00C55BC5" w:rsidRDefault="00C55BC5" w:rsidP="00C55BC5">
      <w:pPr>
        <w:rPr>
          <w:sz w:val="12"/>
          <w:szCs w:val="12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512"/>
        <w:gridCol w:w="1512"/>
      </w:tblGrid>
      <w:tr w:rsidR="00C55BC5" w:rsidTr="00C55BC5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5BC5" w:rsidRDefault="00C55BC5">
            <w:pPr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b/>
                <w:bCs/>
                <w:lang w:eastAsia="ar-SA"/>
              </w:rPr>
              <w:t>Klasifikace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C5" w:rsidRDefault="00C55BC5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  <w:lang w:eastAsia="en-US"/>
              </w:rPr>
            </w:pPr>
            <w:r>
              <w:rPr>
                <w:b/>
                <w:lang w:eastAsia="ar-SA"/>
              </w:rPr>
              <w:t>Neprospěl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5BC5" w:rsidRDefault="00C55BC5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  <w:lang w:eastAsia="en-US"/>
              </w:rPr>
            </w:pPr>
            <w:r>
              <w:rPr>
                <w:b/>
                <w:lang w:eastAsia="ar-SA"/>
              </w:rPr>
              <w:t>Prospěl</w:t>
            </w:r>
          </w:p>
        </w:tc>
      </w:tr>
      <w:tr w:rsidR="00C55BC5" w:rsidTr="00C55BC5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5BC5" w:rsidRDefault="00C55BC5">
            <w:pPr>
              <w:snapToGrid w:val="0"/>
              <w:spacing w:line="276" w:lineRule="auto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Počet bodů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C5" w:rsidRDefault="00C55BC5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 až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5BC5" w:rsidRDefault="00C55BC5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11 až 18</w:t>
            </w:r>
          </w:p>
        </w:tc>
      </w:tr>
      <w:bookmarkEnd w:id="8"/>
      <w:bookmarkEnd w:id="9"/>
      <w:bookmarkEnd w:id="10"/>
    </w:tbl>
    <w:p w:rsidR="00C55BC5" w:rsidRPr="00832504" w:rsidRDefault="00C55BC5"/>
    <w:sectPr w:rsidR="00C55BC5" w:rsidRPr="00832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4"/>
    <w:rsid w:val="00581A6A"/>
    <w:rsid w:val="00735C5C"/>
    <w:rsid w:val="00820ABB"/>
    <w:rsid w:val="00832504"/>
    <w:rsid w:val="009973F0"/>
    <w:rsid w:val="00A1719C"/>
    <w:rsid w:val="00A246C1"/>
    <w:rsid w:val="00C55BC5"/>
    <w:rsid w:val="00D34717"/>
    <w:rsid w:val="00D83703"/>
    <w:rsid w:val="00D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50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semiHidden/>
    <w:unhideWhenUsed/>
    <w:rsid w:val="00832504"/>
    <w:rPr>
      <w:color w:val="0000FF"/>
      <w:u w:val="single"/>
    </w:rPr>
  </w:style>
  <w:style w:type="character" w:customStyle="1" w:styleId="texhtml">
    <w:name w:val="texhtml"/>
    <w:basedOn w:val="Standardnpsmoodstavce"/>
    <w:rsid w:val="00832504"/>
  </w:style>
  <w:style w:type="paragraph" w:styleId="Textbubliny">
    <w:name w:val="Balloon Text"/>
    <w:basedOn w:val="Normln"/>
    <w:link w:val="TextbublinyChar"/>
    <w:uiPriority w:val="99"/>
    <w:semiHidden/>
    <w:unhideWhenUsed/>
    <w:rsid w:val="00820A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B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2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50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semiHidden/>
    <w:unhideWhenUsed/>
    <w:rsid w:val="00832504"/>
    <w:rPr>
      <w:color w:val="0000FF"/>
      <w:u w:val="single"/>
    </w:rPr>
  </w:style>
  <w:style w:type="character" w:customStyle="1" w:styleId="texhtml">
    <w:name w:val="texhtml"/>
    <w:basedOn w:val="Standardnpsmoodstavce"/>
    <w:rsid w:val="00832504"/>
  </w:style>
  <w:style w:type="paragraph" w:styleId="Textbubliny">
    <w:name w:val="Balloon Text"/>
    <w:basedOn w:val="Normln"/>
    <w:link w:val="TextbublinyChar"/>
    <w:uiPriority w:val="99"/>
    <w:semiHidden/>
    <w:unhideWhenUsed/>
    <w:rsid w:val="00820A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B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2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Elektrick%C3%A9_nap%C4%9Bt%C3%AD" TargetMode="External"/><Relationship Id="rId13" Type="http://schemas.openxmlformats.org/officeDocument/2006/relationships/hyperlink" Target="http://cs.wikipedia.org/wiki/Elektroda" TargetMode="External"/><Relationship Id="rId18" Type="http://schemas.openxmlformats.org/officeDocument/2006/relationships/hyperlink" Target="http://cs.wikipedia.org/w/index.php?title=St%C5%99%C3%ADbro_zinkov%C3%BD_akumul%C3%A1tor&amp;action=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s.wikipedia.org/wiki/Hmotnost" TargetMode="External"/><Relationship Id="rId7" Type="http://schemas.openxmlformats.org/officeDocument/2006/relationships/hyperlink" Target="http://cs.wikipedia.org/wiki/Elektrick%C3%BD_zdroj" TargetMode="External"/><Relationship Id="rId12" Type="http://schemas.openxmlformats.org/officeDocument/2006/relationships/hyperlink" Target="http://cs.wikipedia.org/wiki/Elektrick%C3%BD_potenci%C3%A1l" TargetMode="External"/><Relationship Id="rId17" Type="http://schemas.openxmlformats.org/officeDocument/2006/relationships/hyperlink" Target="http://cs.wikipedia.org/wiki/Olov%C4%9Bn%C3%BD_akumul%C3%A1to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s.wikipedia.org/wiki/Such%C3%BD_%C4%8Dl%C3%A1nek" TargetMode="External"/><Relationship Id="rId20" Type="http://schemas.openxmlformats.org/officeDocument/2006/relationships/hyperlink" Target="http://cs.wikipedia.org/wiki/Elektroda" TargetMode="External"/><Relationship Id="rId1" Type="http://schemas.openxmlformats.org/officeDocument/2006/relationships/styles" Target="styles.xml"/><Relationship Id="rId6" Type="http://schemas.openxmlformats.org/officeDocument/2006/relationships/hyperlink" Target="http://cs.wikipedia.org/wiki/Chemie" TargetMode="External"/><Relationship Id="rId11" Type="http://schemas.openxmlformats.org/officeDocument/2006/relationships/hyperlink" Target="http://cs.wikipedia.org/wiki/Elektroda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cs.wikipedia.org/wiki/Elektrod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s.wikipedia.org/wiki/Elektrick%C3%BD_potenci%C3%A1l" TargetMode="External"/><Relationship Id="rId19" Type="http://schemas.openxmlformats.org/officeDocument/2006/relationships/hyperlink" Target="http://cs.wikipedia.org/w/index.php?title=Alkalick%C3%BD_akumul%C3%A1tor&amp;action=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Elektromotorick%C3%A9_nap%C4%9Bt%C3%AD" TargetMode="External"/><Relationship Id="rId14" Type="http://schemas.openxmlformats.org/officeDocument/2006/relationships/hyperlink" Target="http://cs.wikipedia.org/wiki/Elektrick%C3%BD_potenci%C3%A1l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Hodina</dc:creator>
  <cp:lastModifiedBy>UCITEL</cp:lastModifiedBy>
  <cp:revision>10</cp:revision>
  <dcterms:created xsi:type="dcterms:W3CDTF">2013-06-27T09:09:00Z</dcterms:created>
  <dcterms:modified xsi:type="dcterms:W3CDTF">2015-04-09T07:56:00Z</dcterms:modified>
</cp:coreProperties>
</file>